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BAB8" w14:textId="066D7099" w:rsidR="007512B9" w:rsidRDefault="007512B9" w:rsidP="007512B9">
      <w:pPr>
        <w:pStyle w:val="p1"/>
      </w:pPr>
      <w:r>
        <w:t>The American Association for the Study of Liver Disease</w:t>
      </w:r>
      <w:r w:rsidR="006F347C">
        <w:t>s</w:t>
      </w:r>
      <w:r w:rsidR="00392EF6">
        <w:t xml:space="preserve"> (AASLD)</w:t>
      </w:r>
      <w:r w:rsidR="0067302F">
        <w:t xml:space="preserve"> released recently </w:t>
      </w:r>
      <w:r w:rsidR="00392EF6">
        <w:t xml:space="preserve">(June 25, 2020) </w:t>
      </w:r>
      <w:r w:rsidR="0067302F">
        <w:t>the clinical best practice advise for hepatology</w:t>
      </w:r>
      <w:r w:rsidR="00461F67">
        <w:t xml:space="preserve"> and liver transplant providers</w:t>
      </w:r>
      <w:r w:rsidR="0067302F">
        <w:t xml:space="preserve"> during the COVID-19 pandemic</w:t>
      </w:r>
      <w:r w:rsidR="00461F67">
        <w:t>.</w:t>
      </w:r>
    </w:p>
    <w:p w14:paraId="03C4085A" w14:textId="77777777" w:rsidR="007512B9" w:rsidRDefault="007512B9" w:rsidP="007512B9">
      <w:pPr>
        <w:pStyle w:val="p1"/>
      </w:pPr>
    </w:p>
    <w:p w14:paraId="12812091" w14:textId="77777777" w:rsidR="007512B9" w:rsidRDefault="007512B9" w:rsidP="007512B9">
      <w:pPr>
        <w:pStyle w:val="p1"/>
        <w:rPr>
          <w:rStyle w:val="apple-converted-space"/>
        </w:rPr>
      </w:pPr>
      <w:r>
        <w:t>The goals of this document are to provide data on what is currently known about COVID-19, and how it may impact hepatologists, liver transplant pr</w:t>
      </w:r>
      <w:r w:rsidR="00461F67">
        <w:t>oviders, and their patients. Their</w:t>
      </w:r>
      <w:r>
        <w:t xml:space="preserve"> aim is to provide a template for developing clinical recommendations and policies to mitigate the impact of the COVID-19 pandemic on liver patients and health care providers.</w:t>
      </w:r>
      <w:r>
        <w:rPr>
          <w:rStyle w:val="apple-converted-space"/>
        </w:rPr>
        <w:t> </w:t>
      </w:r>
    </w:p>
    <w:p w14:paraId="7ECB132B" w14:textId="77777777" w:rsidR="00461F67" w:rsidRDefault="00461F67" w:rsidP="007512B9">
      <w:pPr>
        <w:pStyle w:val="p1"/>
        <w:rPr>
          <w:rStyle w:val="apple-converted-space"/>
        </w:rPr>
      </w:pPr>
    </w:p>
    <w:p w14:paraId="4FAB572D" w14:textId="77777777" w:rsidR="00461F67" w:rsidRDefault="00461F67" w:rsidP="00461F67">
      <w:pPr>
        <w:pStyle w:val="p1"/>
        <w:rPr>
          <w:rStyle w:val="apple-converted-space"/>
        </w:rPr>
      </w:pPr>
      <w:r>
        <w:t>These recommendations have therefore been created to protect our patients, communities, and health care workers.</w:t>
      </w:r>
      <w:r>
        <w:rPr>
          <w:rStyle w:val="apple-converted-space"/>
        </w:rPr>
        <w:t> </w:t>
      </w:r>
    </w:p>
    <w:p w14:paraId="7B3C2B3E" w14:textId="77777777" w:rsidR="00392EF6" w:rsidRDefault="00392EF6" w:rsidP="00461F67">
      <w:pPr>
        <w:pStyle w:val="p1"/>
        <w:rPr>
          <w:rStyle w:val="apple-converted-space"/>
        </w:rPr>
      </w:pPr>
    </w:p>
    <w:p w14:paraId="4E53D7D1" w14:textId="77777777" w:rsidR="00392EF6" w:rsidRDefault="00392EF6" w:rsidP="00392EF6">
      <w:pPr>
        <w:rPr>
          <w:rFonts w:ascii="Calibri" w:hAnsi="Calibri" w:cs="Times New Roman"/>
          <w:sz w:val="20"/>
          <w:szCs w:val="20"/>
        </w:rPr>
      </w:pPr>
      <w:r w:rsidRPr="00392EF6">
        <w:rPr>
          <w:rFonts w:ascii="Calibri" w:hAnsi="Calibri" w:cs="Times New Roman"/>
          <w:sz w:val="20"/>
          <w:szCs w:val="20"/>
        </w:rPr>
        <w:t>Effects of SARS-CoV-2 on the Liver and Evaluation of COVID-19 Patients with Elevated Liver Biochemistries </w:t>
      </w:r>
    </w:p>
    <w:p w14:paraId="018B5528" w14:textId="77777777" w:rsidR="00392EF6" w:rsidRPr="00392EF6" w:rsidRDefault="00392EF6" w:rsidP="00392EF6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What we know……</w:t>
      </w:r>
    </w:p>
    <w:p w14:paraId="594E860B" w14:textId="77777777" w:rsidR="00392EF6" w:rsidRPr="00392EF6" w:rsidRDefault="00392EF6" w:rsidP="00392EF6">
      <w:pPr>
        <w:rPr>
          <w:rFonts w:ascii="Calibri" w:hAnsi="Calibri" w:cs="Times New Roman"/>
          <w:sz w:val="17"/>
          <w:szCs w:val="17"/>
        </w:rPr>
      </w:pPr>
      <w:r w:rsidRPr="00392EF6">
        <w:rPr>
          <w:rFonts w:ascii="Calibri" w:hAnsi="Calibri" w:cs="Times New Roman"/>
          <w:sz w:val="17"/>
          <w:szCs w:val="17"/>
        </w:rPr>
        <w:t>ACE2 is present in biliary and liver epithelial cells; therefore, the liver is a potential target for infection.</w:t>
      </w:r>
      <w:r w:rsidRPr="00392EF6">
        <w:rPr>
          <w:rFonts w:ascii="Calibri" w:hAnsi="Calibri" w:cs="Times New Roman"/>
          <w:sz w:val="11"/>
          <w:szCs w:val="11"/>
        </w:rPr>
        <w:t>15* </w:t>
      </w:r>
    </w:p>
    <w:p w14:paraId="34793BC6" w14:textId="77777777" w:rsidR="00392EF6" w:rsidRPr="00392EF6" w:rsidRDefault="00392EF6" w:rsidP="00392EF6">
      <w:pPr>
        <w:rPr>
          <w:rFonts w:ascii="Calibri" w:hAnsi="Calibri" w:cs="Times New Roman"/>
          <w:sz w:val="17"/>
          <w:szCs w:val="17"/>
        </w:rPr>
      </w:pPr>
      <w:r w:rsidRPr="00392EF6">
        <w:rPr>
          <w:rFonts w:ascii="Calibri" w:hAnsi="Calibri" w:cs="Times New Roman"/>
          <w:sz w:val="17"/>
          <w:szCs w:val="17"/>
        </w:rPr>
        <w:t>• The incidence of elevated serum liver biochemistries in hospitalized patients with COVID-19 ranges from 14% to 58%.</w:t>
      </w:r>
      <w:r w:rsidRPr="00392EF6">
        <w:rPr>
          <w:rFonts w:ascii="Calibri" w:hAnsi="Calibri" w:cs="Times New Roman"/>
          <w:sz w:val="11"/>
          <w:szCs w:val="11"/>
        </w:rPr>
        <w:t xml:space="preserve">1,16–23 </w:t>
      </w:r>
      <w:r w:rsidRPr="00392EF6">
        <w:rPr>
          <w:rFonts w:ascii="Courier New" w:hAnsi="Courier New" w:cs="Courier New"/>
          <w:sz w:val="17"/>
          <w:szCs w:val="17"/>
        </w:rPr>
        <w:t xml:space="preserve">o </w:t>
      </w:r>
      <w:r w:rsidRPr="00392EF6">
        <w:rPr>
          <w:rFonts w:ascii="Calibri" w:hAnsi="Calibri" w:cs="Times New Roman"/>
          <w:sz w:val="17"/>
          <w:szCs w:val="17"/>
        </w:rPr>
        <w:t>Primarily elevated AST and ALT 1-2 times the upper limit of normal (ULN) and normal to modestly elevated total bilirubin early in the disease process.</w:t>
      </w:r>
      <w:r w:rsidRPr="00392EF6">
        <w:rPr>
          <w:rFonts w:ascii="Calibri" w:hAnsi="Calibri" w:cs="Times New Roman"/>
          <w:sz w:val="11"/>
          <w:szCs w:val="11"/>
        </w:rPr>
        <w:t>21–24 </w:t>
      </w:r>
    </w:p>
    <w:p w14:paraId="29F6EFD3" w14:textId="77777777" w:rsidR="00392EF6" w:rsidRPr="00392EF6" w:rsidRDefault="00392EF6" w:rsidP="00392EF6">
      <w:pPr>
        <w:rPr>
          <w:rFonts w:ascii="Calibri" w:hAnsi="Calibri" w:cs="Times New Roman"/>
          <w:sz w:val="17"/>
          <w:szCs w:val="17"/>
        </w:rPr>
      </w:pPr>
      <w:r w:rsidRPr="00392EF6">
        <w:rPr>
          <w:rFonts w:ascii="Courier New" w:hAnsi="Courier New" w:cs="Courier New"/>
          <w:sz w:val="17"/>
          <w:szCs w:val="17"/>
        </w:rPr>
        <w:t xml:space="preserve">o </w:t>
      </w:r>
      <w:r w:rsidRPr="00392EF6">
        <w:rPr>
          <w:rFonts w:ascii="Calibri" w:hAnsi="Calibri" w:cs="Times New Roman"/>
          <w:sz w:val="17"/>
          <w:szCs w:val="17"/>
        </w:rPr>
        <w:t>Liver injury occurs more commonly in severe COVID-19 cases than in mild cases.</w:t>
      </w:r>
      <w:r w:rsidRPr="00392EF6">
        <w:rPr>
          <w:rFonts w:ascii="Calibri" w:hAnsi="Calibri" w:cs="Times New Roman"/>
          <w:sz w:val="11"/>
          <w:szCs w:val="11"/>
        </w:rPr>
        <w:t>20,22,25 </w:t>
      </w:r>
    </w:p>
    <w:p w14:paraId="015B43C7" w14:textId="77777777" w:rsidR="00392EF6" w:rsidRPr="00392EF6" w:rsidRDefault="00392EF6" w:rsidP="00392EF6">
      <w:pPr>
        <w:rPr>
          <w:rFonts w:ascii="Calibri" w:hAnsi="Calibri" w:cs="Times New Roman"/>
          <w:sz w:val="17"/>
          <w:szCs w:val="17"/>
        </w:rPr>
      </w:pPr>
      <w:r w:rsidRPr="00392EF6">
        <w:rPr>
          <w:rFonts w:ascii="Courier New" w:hAnsi="Courier New" w:cs="Courier New"/>
          <w:sz w:val="17"/>
          <w:szCs w:val="17"/>
        </w:rPr>
        <w:t xml:space="preserve">o </w:t>
      </w:r>
      <w:r w:rsidRPr="00392EF6">
        <w:rPr>
          <w:rFonts w:ascii="Calibri" w:hAnsi="Calibri" w:cs="Times New Roman"/>
          <w:sz w:val="17"/>
          <w:szCs w:val="17"/>
        </w:rPr>
        <w:t>Rare cases of severe acute hepatitis have been described in patients with COVID-19.</w:t>
      </w:r>
      <w:r w:rsidRPr="00392EF6">
        <w:rPr>
          <w:rFonts w:ascii="Calibri" w:hAnsi="Calibri" w:cs="Times New Roman"/>
          <w:sz w:val="11"/>
          <w:szCs w:val="11"/>
        </w:rPr>
        <w:t>16,21,22,26 </w:t>
      </w:r>
    </w:p>
    <w:p w14:paraId="2543DFC5" w14:textId="77777777" w:rsidR="00392EF6" w:rsidRPr="00392EF6" w:rsidRDefault="00392EF6" w:rsidP="00392EF6">
      <w:pPr>
        <w:rPr>
          <w:rFonts w:ascii="Calibri" w:hAnsi="Calibri" w:cs="Times New Roman"/>
          <w:sz w:val="17"/>
          <w:szCs w:val="17"/>
        </w:rPr>
      </w:pPr>
      <w:r w:rsidRPr="00392EF6">
        <w:rPr>
          <w:rFonts w:ascii="Courier New" w:hAnsi="Courier New" w:cs="Courier New"/>
          <w:sz w:val="17"/>
          <w:szCs w:val="17"/>
        </w:rPr>
        <w:t xml:space="preserve">o </w:t>
      </w:r>
      <w:r w:rsidRPr="00392EF6">
        <w:rPr>
          <w:rFonts w:ascii="Calibri" w:hAnsi="Calibri" w:cs="Times New Roman"/>
          <w:sz w:val="17"/>
          <w:szCs w:val="17"/>
        </w:rPr>
        <w:t>Liver injury in mild COVID-19 cases is usually transient and does not require specific treatment beyond supportive care.</w:t>
      </w:r>
      <w:r w:rsidRPr="00392EF6">
        <w:rPr>
          <w:rFonts w:ascii="Calibri" w:hAnsi="Calibri" w:cs="Times New Roman"/>
          <w:sz w:val="11"/>
          <w:szCs w:val="11"/>
        </w:rPr>
        <w:t>20 </w:t>
      </w:r>
    </w:p>
    <w:p w14:paraId="37EC3E11" w14:textId="77777777" w:rsidR="00392EF6" w:rsidRPr="00392EF6" w:rsidRDefault="00392EF6" w:rsidP="00392EF6">
      <w:pPr>
        <w:rPr>
          <w:rFonts w:ascii="Calibri" w:hAnsi="Calibri" w:cs="Times New Roman"/>
          <w:sz w:val="11"/>
          <w:szCs w:val="11"/>
        </w:rPr>
      </w:pPr>
    </w:p>
    <w:p w14:paraId="7D15EBAD" w14:textId="77777777" w:rsidR="00392EF6" w:rsidRPr="00392EF6" w:rsidRDefault="00392EF6" w:rsidP="00392EF6">
      <w:pPr>
        <w:rPr>
          <w:rFonts w:ascii="Calibri" w:hAnsi="Calibri" w:cs="Times New Roman"/>
          <w:sz w:val="17"/>
          <w:szCs w:val="17"/>
        </w:rPr>
      </w:pPr>
      <w:r w:rsidRPr="00392EF6">
        <w:rPr>
          <w:rFonts w:ascii="Calibri" w:hAnsi="Calibri" w:cs="Times New Roman"/>
          <w:sz w:val="17"/>
          <w:szCs w:val="17"/>
        </w:rPr>
        <w:t>• Low serum albumin on hospital admission is a marker of COVID-19 severity.</w:t>
      </w:r>
      <w:r w:rsidRPr="00392EF6">
        <w:rPr>
          <w:rFonts w:ascii="Calibri" w:hAnsi="Calibri" w:cs="Times New Roman"/>
          <w:sz w:val="11"/>
          <w:szCs w:val="11"/>
        </w:rPr>
        <w:t>19,22,27–29 </w:t>
      </w:r>
    </w:p>
    <w:p w14:paraId="4CFF37BE" w14:textId="77777777" w:rsidR="00392EF6" w:rsidRDefault="00392EF6" w:rsidP="00392EF6">
      <w:pPr>
        <w:rPr>
          <w:rFonts w:ascii="Calibri" w:hAnsi="Calibri" w:cs="Times New Roman"/>
          <w:sz w:val="17"/>
          <w:szCs w:val="17"/>
        </w:rPr>
      </w:pPr>
      <w:r w:rsidRPr="00392EF6">
        <w:rPr>
          <w:rFonts w:ascii="Calibri" w:hAnsi="Calibri" w:cs="Times New Roman"/>
          <w:sz w:val="17"/>
          <w:szCs w:val="17"/>
        </w:rPr>
        <w:t>• AST is usually higher than ALT and is associated with severe COVID-19 and mortality, which may reflect immune-mediated inflammation or non-hepatic injury.</w:t>
      </w:r>
    </w:p>
    <w:p w14:paraId="57F26D80" w14:textId="77777777" w:rsidR="008D0603" w:rsidRDefault="008D0603" w:rsidP="00392EF6">
      <w:pPr>
        <w:rPr>
          <w:rFonts w:ascii="Calibri" w:hAnsi="Calibri" w:cs="Times New Roman"/>
          <w:sz w:val="17"/>
          <w:szCs w:val="17"/>
        </w:rPr>
      </w:pPr>
    </w:p>
    <w:p w14:paraId="1706E1BE" w14:textId="77777777" w:rsidR="008D0603" w:rsidRDefault="008D0603" w:rsidP="008D0603">
      <w:pPr>
        <w:pStyle w:val="p1"/>
      </w:pPr>
      <w:r>
        <w:rPr>
          <w:b/>
          <w:bCs/>
          <w:i/>
          <w:iCs/>
        </w:rPr>
        <w:t>Recommendations</w:t>
      </w:r>
      <w:r>
        <w:rPr>
          <w:rStyle w:val="apple-converted-space"/>
          <w:b/>
          <w:bCs/>
          <w:i/>
          <w:iCs/>
        </w:rPr>
        <w:t> </w:t>
      </w:r>
    </w:p>
    <w:p w14:paraId="7E0EF20A" w14:textId="77777777" w:rsidR="008D0603" w:rsidRDefault="008D0603" w:rsidP="008D0603">
      <w:pPr>
        <w:pStyle w:val="p2"/>
      </w:pPr>
      <w:r>
        <w:t>• Patients with cirrhosis or liver cancer are potentially at increased risk for severe COVID-19. Until further data become available, there should be a low threshold for testing these patients for SARS-CoV-2 if symptomatic.</w:t>
      </w:r>
      <w:r>
        <w:rPr>
          <w:rStyle w:val="apple-converted-space"/>
        </w:rPr>
        <w:t> </w:t>
      </w:r>
    </w:p>
    <w:p w14:paraId="1E68566E" w14:textId="77777777" w:rsidR="008D0603" w:rsidRDefault="008D0603" w:rsidP="008D0603">
      <w:pPr>
        <w:pStyle w:val="p2"/>
      </w:pPr>
      <w:r>
        <w:t>• Consider etiologies unrelated to COVID-19, including other viruses such as hepatitis A, B and C, and drug-induced liver injury when assessing patients with COVID-19 and elevated liver biochemistries.</w:t>
      </w:r>
      <w:r>
        <w:rPr>
          <w:rStyle w:val="apple-converted-space"/>
        </w:rPr>
        <w:t> </w:t>
      </w:r>
    </w:p>
    <w:p w14:paraId="23C889E9" w14:textId="77777777" w:rsidR="008D0603" w:rsidRDefault="008D0603" w:rsidP="008D0603">
      <w:pPr>
        <w:pStyle w:val="p2"/>
      </w:pPr>
      <w:r>
        <w:t>• To limit unnecessary transport of patients with COVID-19, ultrasound or other advanced imaging (e.g., MRI/MRCP) should be avoided unless it is likely to change management, e.g., clinical suspicion for biliary obstruction or hepatic/portal venous thrombosis.</w:t>
      </w:r>
      <w:r>
        <w:rPr>
          <w:rStyle w:val="apple-converted-space"/>
        </w:rPr>
        <w:t> </w:t>
      </w:r>
    </w:p>
    <w:p w14:paraId="5F5F8237" w14:textId="77777777" w:rsidR="008D0603" w:rsidRDefault="008D0603" w:rsidP="008D0603">
      <w:pPr>
        <w:pStyle w:val="p2"/>
      </w:pPr>
      <w:r>
        <w:t>• Consider other causes of elevated liver biochemistries, including myositis (particularly when AST&gt;ALT), cardiac injury, ischemia, drug-induced liver injury, and cytokine release syndrome.</w:t>
      </w:r>
      <w:r>
        <w:rPr>
          <w:rStyle w:val="apple-converted-space"/>
        </w:rPr>
        <w:t> </w:t>
      </w:r>
    </w:p>
    <w:p w14:paraId="6E135843" w14:textId="77777777" w:rsidR="008D0603" w:rsidRDefault="008D0603" w:rsidP="008D0603">
      <w:pPr>
        <w:pStyle w:val="p2"/>
      </w:pPr>
      <w:r>
        <w:t>• The presence of abnormal liver biochemistries should not be a contraindication to using investigational or off-label therapeutics for COVID-19 (e.g., remdesivir, tocilizumab), although AST or ALT levels &gt;5x ULN may exclude patients from consideration of some investigational agents.</w:t>
      </w:r>
      <w:r>
        <w:rPr>
          <w:rStyle w:val="apple-converted-space"/>
        </w:rPr>
        <w:t> </w:t>
      </w:r>
    </w:p>
    <w:p w14:paraId="0A5FBD71" w14:textId="37BD675B" w:rsidR="008D0603" w:rsidRDefault="008D0603" w:rsidP="008D0603">
      <w:pPr>
        <w:pStyle w:val="p2"/>
      </w:pPr>
      <w:r>
        <w:t>• Regular monitoring of liver biochemistries should be performed in all hospitalized COVID-19 patients, particularly those treated with remdesivir or tocilizumab, regardless of baseline values.</w:t>
      </w:r>
      <w:r>
        <w:rPr>
          <w:rStyle w:val="apple-converted-space"/>
        </w:rPr>
        <w:t> </w:t>
      </w:r>
      <w:bookmarkStart w:id="0" w:name="_GoBack"/>
      <w:bookmarkEnd w:id="0"/>
    </w:p>
    <w:p w14:paraId="760A6370" w14:textId="77777777" w:rsidR="00392EF6" w:rsidRDefault="00392EF6" w:rsidP="00392EF6">
      <w:pPr>
        <w:rPr>
          <w:rFonts w:ascii="Calibri" w:hAnsi="Calibri" w:cs="Times New Roman"/>
          <w:sz w:val="17"/>
          <w:szCs w:val="17"/>
        </w:rPr>
      </w:pPr>
    </w:p>
    <w:p w14:paraId="0795C3B7" w14:textId="77777777" w:rsidR="00392EF6" w:rsidRDefault="00392EF6" w:rsidP="00392EF6">
      <w:pPr>
        <w:rPr>
          <w:rFonts w:ascii="Calibri" w:hAnsi="Calibri" w:cs="Times New Roman"/>
          <w:sz w:val="17"/>
          <w:szCs w:val="17"/>
        </w:rPr>
      </w:pPr>
      <w:r>
        <w:rPr>
          <w:rFonts w:ascii="Calibri" w:hAnsi="Calibri" w:cs="Times New Roman"/>
          <w:sz w:val="17"/>
          <w:szCs w:val="17"/>
        </w:rPr>
        <w:t>For more information details, please use the link below:</w:t>
      </w:r>
    </w:p>
    <w:p w14:paraId="1781F90F" w14:textId="77777777" w:rsidR="00392EF6" w:rsidRDefault="00392EF6" w:rsidP="00392EF6">
      <w:pPr>
        <w:rPr>
          <w:rFonts w:ascii="Calibri" w:hAnsi="Calibri" w:cs="Times New Roman"/>
          <w:sz w:val="17"/>
          <w:szCs w:val="17"/>
        </w:rPr>
      </w:pPr>
    </w:p>
    <w:p w14:paraId="703C630D" w14:textId="77777777" w:rsidR="00392EF6" w:rsidRPr="00392EF6" w:rsidRDefault="00392EF6" w:rsidP="00392EF6">
      <w:pPr>
        <w:rPr>
          <w:rFonts w:ascii="Calibri" w:hAnsi="Calibri" w:cs="Times New Roman"/>
          <w:sz w:val="17"/>
          <w:szCs w:val="17"/>
        </w:rPr>
      </w:pPr>
      <w:r>
        <w:rPr>
          <w:rFonts w:ascii="Calibri" w:hAnsi="Calibri" w:cs="Times New Roman"/>
          <w:sz w:val="17"/>
          <w:szCs w:val="17"/>
        </w:rPr>
        <w:t>Link:  “insert here”</w:t>
      </w:r>
    </w:p>
    <w:p w14:paraId="57B0E92D" w14:textId="77777777" w:rsidR="00392EF6" w:rsidRDefault="00392EF6" w:rsidP="00461F67">
      <w:pPr>
        <w:pStyle w:val="p1"/>
      </w:pPr>
    </w:p>
    <w:p w14:paraId="38EE3C23" w14:textId="77777777" w:rsidR="00461F67" w:rsidRDefault="00461F67" w:rsidP="007512B9">
      <w:pPr>
        <w:pStyle w:val="p1"/>
      </w:pPr>
    </w:p>
    <w:p w14:paraId="2685EDEC" w14:textId="77777777" w:rsidR="00857ECB" w:rsidRDefault="008D0603"/>
    <w:sectPr w:rsidR="00857ECB" w:rsidSect="00A677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B9"/>
    <w:rsid w:val="00392EF6"/>
    <w:rsid w:val="004251DD"/>
    <w:rsid w:val="00461F67"/>
    <w:rsid w:val="0067302F"/>
    <w:rsid w:val="006F347C"/>
    <w:rsid w:val="007512B9"/>
    <w:rsid w:val="008D0603"/>
    <w:rsid w:val="00A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68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12B9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7512B9"/>
  </w:style>
  <w:style w:type="paragraph" w:customStyle="1" w:styleId="p2">
    <w:name w:val="p2"/>
    <w:basedOn w:val="Normal"/>
    <w:rsid w:val="00392EF6"/>
    <w:rPr>
      <w:rFonts w:ascii="Calibri" w:hAnsi="Calibri" w:cs="Times New Roman"/>
      <w:sz w:val="17"/>
      <w:szCs w:val="17"/>
    </w:rPr>
  </w:style>
  <w:style w:type="paragraph" w:customStyle="1" w:styleId="p3">
    <w:name w:val="p3"/>
    <w:basedOn w:val="Normal"/>
    <w:rsid w:val="00392EF6"/>
    <w:rPr>
      <w:rFonts w:ascii="Calibri" w:hAnsi="Calibri" w:cs="Times New Roman"/>
      <w:sz w:val="11"/>
      <w:szCs w:val="11"/>
    </w:rPr>
  </w:style>
  <w:style w:type="character" w:customStyle="1" w:styleId="s1">
    <w:name w:val="s1"/>
    <w:basedOn w:val="DefaultParagraphFont"/>
    <w:rsid w:val="00392EF6"/>
    <w:rPr>
      <w:rFonts w:ascii="Calibri" w:hAnsi="Calibri" w:hint="default"/>
      <w:sz w:val="11"/>
      <w:szCs w:val="11"/>
    </w:rPr>
  </w:style>
  <w:style w:type="character" w:customStyle="1" w:styleId="s2">
    <w:name w:val="s2"/>
    <w:basedOn w:val="DefaultParagraphFont"/>
    <w:rsid w:val="00392EF6"/>
    <w:rPr>
      <w:rFonts w:ascii="Courier New" w:hAnsi="Courier New" w:cs="Courier New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Ron</dc:creator>
  <cp:keywords/>
  <dc:description/>
  <cp:lastModifiedBy>Dr Ron</cp:lastModifiedBy>
  <cp:revision>2</cp:revision>
  <dcterms:created xsi:type="dcterms:W3CDTF">2020-07-07T08:04:00Z</dcterms:created>
  <dcterms:modified xsi:type="dcterms:W3CDTF">2020-07-07T08:18:00Z</dcterms:modified>
</cp:coreProperties>
</file>